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464BA0" w:rsidP="00464BA0">
      <w:pPr>
        <w:pStyle w:val="Heading5"/>
        <w:bidi w:val="0"/>
        <w:spacing w:before="0"/>
        <w:ind w:firstLine="709"/>
        <w:rPr>
          <w:szCs w:val="24"/>
        </w:rPr>
      </w:pPr>
    </w:p>
    <w:p w:rsidR="00464BA0" w:rsidRPr="009027A0" w:rsidP="00464BA0">
      <w:pPr>
        <w:pStyle w:val="Heading5"/>
        <w:bidi w:val="0"/>
        <w:spacing w:before="0"/>
        <w:ind w:firstLine="709"/>
        <w:rPr>
          <w:rFonts w:hint="default"/>
          <w:szCs w:val="24"/>
        </w:rPr>
      </w:pPr>
      <w:r w:rsidRPr="009027A0">
        <w:rPr>
          <w:rFonts w:hint="default"/>
          <w:szCs w:val="24"/>
        </w:rPr>
        <w:t xml:space="preserve">  Ú</w:t>
      </w:r>
      <w:r w:rsidRPr="009027A0">
        <w:rPr>
          <w:rFonts w:hint="default"/>
          <w:szCs w:val="24"/>
        </w:rPr>
        <w:t>STAVNOPRÁ</w:t>
      </w:r>
      <w:r w:rsidRPr="009027A0">
        <w:rPr>
          <w:rFonts w:hint="default"/>
          <w:szCs w:val="24"/>
        </w:rPr>
        <w:t>VNY VÝ</w:t>
      </w:r>
      <w:r w:rsidRPr="009027A0">
        <w:rPr>
          <w:rFonts w:hint="default"/>
          <w:szCs w:val="24"/>
        </w:rPr>
        <w:t>BOR</w:t>
        <w:tab/>
      </w:r>
    </w:p>
    <w:p w:rsidR="00464BA0" w:rsidP="00464BA0">
      <w:pPr>
        <w:bidi w:val="0"/>
        <w:spacing w:before="120"/>
        <w:rPr>
          <w:rFonts w:ascii="Times New Roman" w:hAnsi="Times New Roman"/>
        </w:rPr>
      </w:pPr>
      <w:r w:rsidRPr="009027A0">
        <w:rPr>
          <w:rFonts w:ascii="Times New Roman" w:hAnsi="Times New Roman"/>
          <w:b/>
        </w:rPr>
        <w:t>NÁRODNEJ RADY SLOVENSKEJ REPUBLIKY</w:t>
      </w:r>
      <w:r w:rsidRPr="009027A0">
        <w:rPr>
          <w:rFonts w:ascii="Times New Roman" w:hAnsi="Times New Roman"/>
        </w:rPr>
        <w:tab/>
      </w:r>
    </w:p>
    <w:p w:rsidR="00464BA0" w:rsidP="00464BA0">
      <w:pPr>
        <w:bidi w:val="0"/>
        <w:spacing w:before="120"/>
        <w:rPr>
          <w:rFonts w:ascii="Times New Roman" w:hAnsi="Times New Roman"/>
        </w:rPr>
      </w:pPr>
    </w:p>
    <w:p w:rsidR="00464BA0" w:rsidP="00464BA0">
      <w:pPr>
        <w:bidi w:val="0"/>
        <w:spacing w:before="120"/>
        <w:rPr>
          <w:rFonts w:ascii="Times New Roman" w:hAnsi="Times New Roman"/>
        </w:rPr>
      </w:pPr>
    </w:p>
    <w:p w:rsidR="00464BA0" w:rsidP="00464BA0">
      <w:pPr>
        <w:bidi w:val="0"/>
        <w:ind w:left="1418" w:firstLine="709"/>
        <w:rPr>
          <w:rFonts w:ascii="Times New Roman" w:hAnsi="Times New Roman"/>
        </w:rPr>
      </w:pPr>
      <w:r w:rsidRPr="009027A0">
        <w:rPr>
          <w:rFonts w:ascii="Times New Roman" w:hAnsi="Times New Roman"/>
        </w:rPr>
        <w:tab/>
        <w:tab/>
      </w:r>
      <w:r>
        <w:rPr>
          <w:rFonts w:ascii="Times New Roman" w:hAnsi="Times New Roman"/>
        </w:rPr>
        <w:tab/>
        <w:tab/>
      </w:r>
      <w:r w:rsidRPr="009027A0">
        <w:rPr>
          <w:rFonts w:ascii="Times New Roman" w:hAnsi="Times New Roman"/>
        </w:rPr>
        <w:tab/>
        <w:tab/>
      </w:r>
      <w:r w:rsidR="00A94473">
        <w:rPr>
          <w:rFonts w:ascii="Times New Roman" w:hAnsi="Times New Roman"/>
        </w:rPr>
        <w:t>84</w:t>
      </w:r>
      <w:r w:rsidRPr="009027A0">
        <w:rPr>
          <w:rFonts w:ascii="Times New Roman" w:hAnsi="Times New Roman"/>
        </w:rPr>
        <w:t>. schôdza</w:t>
      </w:r>
    </w:p>
    <w:p w:rsidR="00464BA0" w:rsidP="00464BA0">
      <w:pPr>
        <w:bidi w:val="0"/>
        <w:ind w:left="1418" w:firstLine="709"/>
        <w:rPr>
          <w:rFonts w:ascii="Times New Roman" w:hAnsi="Times New Roman"/>
        </w:rPr>
      </w:pPr>
      <w:r>
        <w:rPr>
          <w:rFonts w:ascii="Times New Roman" w:hAnsi="Times New Roman"/>
        </w:rPr>
        <w:tab/>
        <w:tab/>
        <w:tab/>
        <w:tab/>
        <w:tab/>
        <w:tab/>
        <w:t>Číslo: CRD-</w:t>
      </w:r>
      <w:r w:rsidR="00D24438">
        <w:rPr>
          <w:rFonts w:ascii="Times New Roman" w:hAnsi="Times New Roman"/>
        </w:rPr>
        <w:t>1581/2014</w:t>
      </w:r>
    </w:p>
    <w:p w:rsidR="00464BA0" w:rsidP="00424932">
      <w:pPr>
        <w:bidi w:val="0"/>
        <w:rPr>
          <w:rFonts w:ascii="Times New Roman" w:hAnsi="Times New Roman"/>
        </w:rPr>
      </w:pPr>
    </w:p>
    <w:p w:rsidR="005D45C8" w:rsidP="00424932">
      <w:pPr>
        <w:bidi w:val="0"/>
        <w:rPr>
          <w:rFonts w:ascii="Times New Roman" w:hAnsi="Times New Roman"/>
        </w:rPr>
      </w:pPr>
    </w:p>
    <w:p w:rsidR="00464BA0" w:rsidP="008D1FD9">
      <w:pPr>
        <w:bidi w:val="0"/>
        <w:rPr>
          <w:rFonts w:ascii="Times New Roman" w:hAnsi="Times New Roman"/>
        </w:rPr>
      </w:pPr>
    </w:p>
    <w:p w:rsidR="00464BA0" w:rsidRPr="00EB740B" w:rsidP="00464BA0">
      <w:pPr>
        <w:bidi w:val="0"/>
        <w:spacing w:before="120"/>
        <w:jc w:val="center"/>
        <w:rPr>
          <w:rFonts w:ascii="Times New Roman" w:hAnsi="Times New Roman"/>
          <w:sz w:val="32"/>
          <w:szCs w:val="32"/>
          <w:lang w:eastAsia="en-US"/>
        </w:rPr>
      </w:pPr>
      <w:r w:rsidR="000E18B4">
        <w:rPr>
          <w:rFonts w:ascii="Times New Roman" w:hAnsi="Times New Roman"/>
          <w:sz w:val="32"/>
          <w:szCs w:val="32"/>
          <w:lang w:eastAsia="en-US"/>
        </w:rPr>
        <w:t>4</w:t>
      </w:r>
      <w:r w:rsidR="00A856EE">
        <w:rPr>
          <w:rFonts w:ascii="Times New Roman" w:hAnsi="Times New Roman"/>
          <w:sz w:val="32"/>
          <w:szCs w:val="32"/>
          <w:lang w:eastAsia="en-US"/>
        </w:rPr>
        <w:t>91</w:t>
      </w:r>
      <w:r>
        <w:rPr>
          <w:rFonts w:ascii="Times New Roman" w:hAnsi="Times New Roman"/>
          <w:sz w:val="32"/>
          <w:szCs w:val="32"/>
          <w:lang w:eastAsia="en-US"/>
        </w:rPr>
        <w:t>a</w:t>
      </w:r>
    </w:p>
    <w:p w:rsidR="00464BA0" w:rsidRPr="00AC715D" w:rsidP="00464BA0">
      <w:pPr>
        <w:bidi w:val="0"/>
        <w:spacing w:before="120"/>
        <w:jc w:val="center"/>
        <w:rPr>
          <w:rFonts w:ascii="Times New Roman" w:hAnsi="Times New Roman"/>
          <w:b/>
          <w:lang w:eastAsia="en-US"/>
        </w:rPr>
      </w:pPr>
      <w:r w:rsidRPr="00AC715D">
        <w:rPr>
          <w:rFonts w:ascii="Times New Roman" w:hAnsi="Times New Roman"/>
          <w:b/>
        </w:rPr>
        <w:t>U z n e s e n i e</w:t>
      </w:r>
    </w:p>
    <w:p w:rsidR="00464BA0" w:rsidRPr="00AC715D" w:rsidP="00464BA0">
      <w:pPr>
        <w:bidi w:val="0"/>
        <w:spacing w:before="120"/>
        <w:jc w:val="center"/>
        <w:rPr>
          <w:rFonts w:ascii="Times New Roman" w:hAnsi="Times New Roman"/>
          <w:b/>
          <w:lang w:eastAsia="en-US"/>
        </w:rPr>
      </w:pPr>
      <w:r w:rsidRPr="00AC715D">
        <w:rPr>
          <w:rFonts w:ascii="Times New Roman" w:hAnsi="Times New Roman"/>
        </w:rPr>
        <w:t xml:space="preserve"> </w:t>
      </w:r>
      <w:r w:rsidRPr="00AC715D">
        <w:rPr>
          <w:rFonts w:ascii="Times New Roman" w:hAnsi="Times New Roman"/>
          <w:b/>
        </w:rPr>
        <w:t>Ústavnoprávneho výboru Národnej rady Slovenskej republiky</w:t>
      </w:r>
    </w:p>
    <w:p w:rsidR="00464BA0" w:rsidRPr="00AC715D" w:rsidP="00464BA0">
      <w:pPr>
        <w:bidi w:val="0"/>
        <w:spacing w:before="120"/>
        <w:jc w:val="center"/>
        <w:rPr>
          <w:rFonts w:ascii="Times New Roman" w:hAnsi="Times New Roman"/>
          <w:b/>
        </w:rPr>
      </w:pPr>
      <w:r w:rsidRPr="00AC715D">
        <w:rPr>
          <w:rFonts w:ascii="Times New Roman" w:hAnsi="Times New Roman"/>
          <w:b/>
        </w:rPr>
        <w:t xml:space="preserve"> z</w:t>
      </w:r>
      <w:r>
        <w:rPr>
          <w:rFonts w:ascii="Times New Roman" w:hAnsi="Times New Roman"/>
          <w:b/>
        </w:rPr>
        <w:t>o</w:t>
      </w:r>
      <w:r w:rsidRPr="00AC715D">
        <w:rPr>
          <w:rFonts w:ascii="Times New Roman" w:hAnsi="Times New Roman"/>
          <w:b/>
        </w:rPr>
        <w:t> </w:t>
      </w:r>
      <w:r>
        <w:rPr>
          <w:rFonts w:ascii="Times New Roman" w:hAnsi="Times New Roman"/>
          <w:b/>
        </w:rPr>
        <w:t>1</w:t>
      </w:r>
      <w:r w:rsidR="00A94473">
        <w:rPr>
          <w:rFonts w:ascii="Times New Roman" w:hAnsi="Times New Roman"/>
          <w:b/>
        </w:rPr>
        <w:t>4</w:t>
      </w:r>
      <w:r w:rsidRPr="00AC715D">
        <w:rPr>
          <w:rFonts w:ascii="Times New Roman" w:hAnsi="Times New Roman"/>
          <w:b/>
        </w:rPr>
        <w:t>. októbra 201</w:t>
      </w:r>
      <w:r w:rsidR="00A94473">
        <w:rPr>
          <w:rFonts w:ascii="Times New Roman" w:hAnsi="Times New Roman"/>
          <w:b/>
        </w:rPr>
        <w:t>4</w:t>
      </w:r>
    </w:p>
    <w:p w:rsidR="00424932" w:rsidP="00464BA0">
      <w:pPr>
        <w:bidi w:val="0"/>
        <w:spacing w:before="120"/>
        <w:jc w:val="both"/>
        <w:rPr>
          <w:rFonts w:ascii="Times New Roman" w:hAnsi="Times New Roman"/>
        </w:rPr>
      </w:pPr>
    </w:p>
    <w:p w:rsidR="00464BA0" w:rsidRPr="00A64CB1" w:rsidP="00464BA0">
      <w:pPr>
        <w:bidi w:val="0"/>
        <w:spacing w:before="120"/>
        <w:ind w:firstLine="708"/>
        <w:rPr>
          <w:rFonts w:ascii="Times New Roman" w:hAnsi="Times New Roman"/>
          <w:b/>
          <w:lang w:eastAsia="en-US"/>
        </w:rPr>
      </w:pPr>
      <w:r w:rsidRPr="00A64CB1">
        <w:rPr>
          <w:rFonts w:ascii="Times New Roman" w:hAnsi="Times New Roman"/>
          <w:b/>
        </w:rPr>
        <w:t>Ústavnoprávny výbor Národnej rady Slovenskej republiky</w:t>
      </w:r>
    </w:p>
    <w:p w:rsidR="00464BA0" w:rsidRPr="00A64CB1" w:rsidP="00464BA0">
      <w:pPr>
        <w:bidi w:val="0"/>
        <w:jc w:val="both"/>
        <w:rPr>
          <w:rFonts w:ascii="Times New Roman" w:hAnsi="Times New Roman"/>
        </w:rPr>
      </w:pPr>
    </w:p>
    <w:p w:rsidR="00A94473" w:rsidP="00464BA0">
      <w:pPr>
        <w:bidi w:val="0"/>
        <w:jc w:val="both"/>
        <w:rPr>
          <w:rFonts w:ascii="Times New Roman" w:hAnsi="Times New Roman"/>
        </w:rPr>
      </w:pPr>
      <w:r w:rsidRPr="00D819A9" w:rsidR="00464BA0">
        <w:rPr>
          <w:rFonts w:ascii="Times New Roman" w:hAnsi="Times New Roman"/>
        </w:rPr>
        <w:t xml:space="preserve">      </w:t>
        <w:tab/>
      </w:r>
      <w:r w:rsidR="00464BA0">
        <w:rPr>
          <w:rFonts w:ascii="Times New Roman" w:hAnsi="Times New Roman"/>
          <w:b/>
        </w:rPr>
        <w:t xml:space="preserve">dopĺňa </w:t>
      </w:r>
      <w:r w:rsidRPr="00F54256" w:rsidR="00464BA0">
        <w:rPr>
          <w:rFonts w:ascii="Times New Roman" w:hAnsi="Times New Roman"/>
          <w:b/>
        </w:rPr>
        <w:t xml:space="preserve">uznesenie č. </w:t>
      </w:r>
      <w:r w:rsidR="00424932">
        <w:rPr>
          <w:rFonts w:ascii="Times New Roman" w:hAnsi="Times New Roman"/>
          <w:b/>
        </w:rPr>
        <w:t>491</w:t>
      </w:r>
      <w:r>
        <w:rPr>
          <w:rFonts w:ascii="Times New Roman" w:hAnsi="Times New Roman"/>
          <w:b/>
        </w:rPr>
        <w:t xml:space="preserve"> </w:t>
      </w:r>
      <w:r w:rsidRPr="00F54256" w:rsidR="00464BA0">
        <w:rPr>
          <w:rFonts w:ascii="Times New Roman" w:hAnsi="Times New Roman"/>
          <w:b/>
        </w:rPr>
        <w:t>z</w:t>
      </w:r>
      <w:r>
        <w:rPr>
          <w:rFonts w:ascii="Times New Roman" w:hAnsi="Times New Roman"/>
          <w:b/>
        </w:rPr>
        <w:t>o</w:t>
      </w:r>
      <w:r w:rsidR="00464BA0">
        <w:rPr>
          <w:rFonts w:ascii="Times New Roman" w:hAnsi="Times New Roman"/>
          <w:b/>
        </w:rPr>
        <w:t> </w:t>
      </w:r>
      <w:r>
        <w:rPr>
          <w:rFonts w:ascii="Times New Roman" w:hAnsi="Times New Roman"/>
          <w:b/>
        </w:rPr>
        <w:t>7</w:t>
      </w:r>
      <w:r w:rsidR="00464BA0">
        <w:rPr>
          <w:rFonts w:ascii="Times New Roman" w:hAnsi="Times New Roman"/>
          <w:b/>
        </w:rPr>
        <w:t>. októbra</w:t>
      </w:r>
      <w:r w:rsidRPr="00F54256" w:rsidR="00464BA0">
        <w:rPr>
          <w:rFonts w:ascii="Times New Roman" w:hAnsi="Times New Roman"/>
          <w:b/>
        </w:rPr>
        <w:t xml:space="preserve"> 20</w:t>
      </w:r>
      <w:r w:rsidR="00464BA0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4</w:t>
      </w:r>
      <w:r w:rsidR="00464BA0">
        <w:rPr>
          <w:rFonts w:ascii="Times New Roman" w:hAnsi="Times New Roman"/>
        </w:rPr>
        <w:t xml:space="preserve"> </w:t>
      </w:r>
      <w:r w:rsidR="00424932">
        <w:rPr>
          <w:rFonts w:ascii="Times New Roman" w:hAnsi="Times New Roman"/>
        </w:rPr>
        <w:t>k vládnemu návrhu zákona</w:t>
      </w:r>
      <w:r w:rsidRPr="00424932" w:rsidR="00424932">
        <w:rPr>
          <w:rFonts w:ascii="Times New Roman" w:hAnsi="Times New Roman"/>
        </w:rPr>
        <w:t>, ktorým sa mení a dopĺňa zákon č. 244/2002 Z. z. o rozhodcovskom konaní a o zmene a doplnení zákona č. 371/2004 Z. z. o sídlach a obvodoch súdov Slovenskej republiky a o zmene zákona č. 99/1963 Zb. Občiansky súdny poriadok v znení neskorších predpisov</w:t>
      </w:r>
      <w:r w:rsidRPr="00A94473">
        <w:rPr>
          <w:rFonts w:ascii="Times New Roman" w:hAnsi="Times New Roman"/>
        </w:rPr>
        <w:t xml:space="preserve"> (tlač 11</w:t>
      </w:r>
      <w:r w:rsidR="00424932">
        <w:rPr>
          <w:rFonts w:ascii="Times New Roman" w:hAnsi="Times New Roman"/>
        </w:rPr>
        <w:t>26</w:t>
      </w:r>
      <w:r w:rsidRPr="00A94473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v Prílohe - pozmeňujúce a doplňujúce návrhy takto:</w:t>
      </w:r>
    </w:p>
    <w:p w:rsidR="00424932" w:rsidRPr="00424932" w:rsidP="00424932">
      <w:pPr>
        <w:bidi w:val="0"/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424932" w:rsidRPr="00424932" w:rsidP="00424932">
      <w:pPr>
        <w:bidi w:val="0"/>
        <w:jc w:val="both"/>
        <w:rPr>
          <w:rFonts w:ascii="Times New Roman" w:hAnsi="Times New Roman"/>
          <w:lang w:eastAsia="en-US"/>
        </w:rPr>
      </w:pPr>
      <w:r w:rsidRPr="00424932">
        <w:rPr>
          <w:rFonts w:ascii="Times New Roman" w:hAnsi="Times New Roman"/>
          <w:lang w:eastAsia="en-US"/>
        </w:rPr>
        <w:t>V čl. I bod 83 v navrhovanom § 54b ods. 2 sa vypúšťa bodkočiarka a slová „inak sa použije § 12 ods. 7 tohto zákona primerane“.</w:t>
      </w:r>
    </w:p>
    <w:p w:rsidR="00424932" w:rsidRPr="00424932" w:rsidP="00424932">
      <w:pPr>
        <w:bidi w:val="0"/>
        <w:jc w:val="both"/>
        <w:rPr>
          <w:rFonts w:ascii="Times New Roman" w:hAnsi="Times New Roman"/>
          <w:b/>
          <w:lang w:eastAsia="en-US"/>
        </w:rPr>
      </w:pPr>
    </w:p>
    <w:p w:rsidR="00424932" w:rsidRPr="00424932" w:rsidP="00424932">
      <w:pPr>
        <w:bidi w:val="0"/>
        <w:jc w:val="both"/>
        <w:rPr>
          <w:rFonts w:ascii="Times New Roman" w:hAnsi="Times New Roman"/>
          <w:b/>
          <w:lang w:eastAsia="en-US"/>
        </w:rPr>
      </w:pPr>
    </w:p>
    <w:p w:rsidR="00424932" w:rsidRPr="00424932" w:rsidP="00424932">
      <w:pPr>
        <w:bidi w:val="0"/>
        <w:jc w:val="both"/>
        <w:rPr>
          <w:rFonts w:ascii="Times New Roman" w:hAnsi="Times New Roman"/>
          <w:b/>
          <w:lang w:eastAsia="en-US"/>
        </w:rPr>
      </w:pPr>
    </w:p>
    <w:p w:rsidR="00424932" w:rsidRPr="00424932" w:rsidP="00424932">
      <w:pPr>
        <w:bidi w:val="0"/>
        <w:ind w:left="4245" w:hanging="4245"/>
        <w:jc w:val="both"/>
        <w:rPr>
          <w:rFonts w:ascii="Times New Roman" w:hAnsi="Times New Roman"/>
          <w:lang w:eastAsia="en-US"/>
        </w:rPr>
      </w:pPr>
      <w:r w:rsidRPr="00424932">
        <w:rPr>
          <w:rFonts w:ascii="Times New Roman" w:hAnsi="Times New Roman"/>
          <w:i/>
          <w:lang w:eastAsia="en-US"/>
        </w:rPr>
        <w:tab/>
        <w:tab/>
      </w:r>
      <w:r w:rsidRPr="00424932">
        <w:rPr>
          <w:rFonts w:ascii="Times New Roman" w:hAnsi="Times New Roman"/>
          <w:lang w:eastAsia="en-US"/>
        </w:rPr>
        <w:t xml:space="preserve">Legislatívno-technická pripomienka vzhľadom na navrhované vypustenie § 12 ods. 7. </w:t>
      </w:r>
    </w:p>
    <w:p w:rsidR="00424932" w:rsidRPr="00424932" w:rsidP="00424932">
      <w:pPr>
        <w:bidi w:val="0"/>
        <w:jc w:val="both"/>
        <w:rPr>
          <w:rFonts w:ascii="Times New Roman" w:hAnsi="Times New Roman"/>
          <w:b/>
          <w:lang w:eastAsia="en-US"/>
        </w:rPr>
      </w:pPr>
    </w:p>
    <w:p w:rsidR="00D3284C" w:rsidRPr="00D3284C" w:rsidP="00464BA0">
      <w:pPr>
        <w:bidi w:val="0"/>
        <w:jc w:val="both"/>
        <w:rPr>
          <w:rFonts w:ascii="AT*Toronto" w:hAnsi="AT*Toronto"/>
          <w:szCs w:val="20"/>
        </w:rPr>
      </w:pPr>
    </w:p>
    <w:p w:rsidR="00D3284C" w:rsidP="00464BA0">
      <w:pPr>
        <w:bidi w:val="0"/>
        <w:jc w:val="both"/>
        <w:rPr>
          <w:rFonts w:ascii="AT*Toronto" w:hAnsi="AT*Toronto"/>
          <w:szCs w:val="20"/>
        </w:rPr>
      </w:pPr>
    </w:p>
    <w:p w:rsidR="00D3284C" w:rsidP="00464BA0">
      <w:pPr>
        <w:bidi w:val="0"/>
        <w:jc w:val="both"/>
        <w:rPr>
          <w:rFonts w:ascii="AT*Toronto" w:hAnsi="AT*Toronto"/>
          <w:szCs w:val="20"/>
        </w:rPr>
      </w:pPr>
    </w:p>
    <w:p w:rsidR="00D3284C" w:rsidP="00464BA0">
      <w:pPr>
        <w:bidi w:val="0"/>
        <w:jc w:val="both"/>
        <w:rPr>
          <w:rFonts w:ascii="AT*Toronto" w:hAnsi="AT*Toronto"/>
          <w:szCs w:val="20"/>
        </w:rPr>
      </w:pPr>
    </w:p>
    <w:p w:rsidR="00D3284C" w:rsidP="00464BA0">
      <w:pPr>
        <w:bidi w:val="0"/>
        <w:jc w:val="both"/>
        <w:rPr>
          <w:rFonts w:ascii="AT*Toronto" w:hAnsi="AT*Toronto"/>
          <w:szCs w:val="20"/>
        </w:rPr>
      </w:pPr>
    </w:p>
    <w:p w:rsidR="00464BA0" w:rsidP="00464BA0">
      <w:pPr>
        <w:bidi w:val="0"/>
        <w:jc w:val="both"/>
        <w:rPr>
          <w:rFonts w:ascii="AT*Toronto" w:hAnsi="AT*Toronto"/>
          <w:szCs w:val="20"/>
        </w:rPr>
      </w:pPr>
      <w:r>
        <w:rPr>
          <w:rFonts w:ascii="Times New Roman" w:hAnsi="Times New Roman"/>
        </w:rPr>
        <w:tab/>
        <w:tab/>
        <w:tab/>
        <w:tab/>
        <w:tab/>
        <w:tab/>
        <w:tab/>
        <w:tab/>
        <w:tab/>
        <w:tab/>
        <w:t xml:space="preserve">     Róbert Madej </w:t>
      </w:r>
    </w:p>
    <w:p w:rsidR="00464BA0" w:rsidP="00464BA0">
      <w:pPr>
        <w:bidi w:val="0"/>
        <w:ind w:left="2124" w:firstLine="4989"/>
        <w:jc w:val="both"/>
        <w:rPr>
          <w:rFonts w:ascii="AT*Toronto" w:hAnsi="AT*Toronto"/>
          <w:szCs w:val="20"/>
        </w:rPr>
      </w:pPr>
      <w:r>
        <w:rPr>
          <w:rFonts w:ascii="Times New Roman" w:hAnsi="Times New Roman"/>
        </w:rPr>
        <w:t xml:space="preserve">  predseda výboru</w:t>
      </w:r>
    </w:p>
    <w:p w:rsidR="00464BA0" w:rsidP="00464BA0">
      <w:pPr>
        <w:tabs>
          <w:tab w:val="left" w:pos="1021"/>
        </w:tabs>
        <w:bidi w:val="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overovatelia výboru:</w:t>
      </w:r>
    </w:p>
    <w:p w:rsidR="00464BA0" w:rsidP="00464BA0">
      <w:pPr>
        <w:bidi w:val="0"/>
        <w:ind w:left="6480" w:hanging="648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Anton Martvoň</w:t>
      </w:r>
    </w:p>
    <w:p w:rsidR="00464BA0" w:rsidP="00464BA0">
      <w:pPr>
        <w:bidi w:val="0"/>
        <w:ind w:left="6480" w:hanging="648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Miroslav Kadúc</w:t>
      </w:r>
    </w:p>
    <w:p w:rsidR="00464BA0" w:rsidRPr="00333AEA" w:rsidP="00464BA0">
      <w:pPr>
        <w:pStyle w:val="Heading2"/>
        <w:bidi w:val="0"/>
        <w:ind w:left="0" w:firstLine="0"/>
        <w:jc w:val="left"/>
      </w:pPr>
    </w:p>
    <w:p w:rsidR="00FD5945">
      <w:pPr>
        <w:bidi w:val="0"/>
        <w:rPr>
          <w:rFonts w:ascii="Times New Roman" w:hAnsi="Times New Roman"/>
        </w:rPr>
      </w:pPr>
    </w:p>
    <w:sectPr w:rsidSect="00380453">
      <w:footerReference w:type="even" r:id="rId4"/>
      <w:pgSz w:w="11906" w:h="16838"/>
      <w:pgMar w:top="1417" w:right="1417" w:bottom="1417" w:left="1417" w:header="708" w:footer="708" w:gutter="0"/>
      <w:lnNumType w:distance="0"/>
      <w:pgNumType w:start="1"/>
      <w:cols w:space="708"/>
      <w:noEndnote w:val="0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Cambria Math">
    <w:altName w:val="Palatino Linotype"/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AT*Toronto">
    <w:altName w:val="Times New Roman"/>
    <w:panose1 w:val="00000000000000000000"/>
    <w:charset w:val="00"/>
    <w:family w:val="auto"/>
    <w:pitch w:val="variable"/>
    <w:sig w:usb0="00000000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1E9" w:rsidP="00F9388C">
    <w:pPr>
      <w:pStyle w:val="Footer"/>
      <w:framePr w:wrap="around" w:vAnchor="text" w:hAnchor="margin" w:xAlign="center"/>
      <w:bidi w:val="0"/>
      <w:rPr>
        <w:rStyle w:val="PageNumber"/>
        <w:rFonts w:ascii="Times New Roman" w:eastAsia="Arial Unicode MS" w:hAnsi="Times New Roman"/>
      </w:rPr>
    </w:pPr>
    <w:r>
      <w:rPr>
        <w:rStyle w:val="PageNumber"/>
        <w:rFonts w:ascii="Times New Roman" w:eastAsia="Arial Unicode MS" w:hAnsi="Times New Roman"/>
      </w:rPr>
      <w:fldChar w:fldCharType="begin"/>
    </w:r>
    <w:r>
      <w:rPr>
        <w:rStyle w:val="PageNumber"/>
        <w:rFonts w:ascii="Times New Roman" w:eastAsia="Arial Unicode MS" w:hAnsi="Times New Roman"/>
      </w:rPr>
      <w:instrText xml:space="preserve">PAGE  </w:instrText>
    </w:r>
    <w:r>
      <w:rPr>
        <w:rStyle w:val="PageNumber"/>
        <w:rFonts w:ascii="Times New Roman" w:eastAsia="Arial Unicode MS" w:hAnsi="Times New Roman"/>
      </w:rPr>
      <w:fldChar w:fldCharType="separate"/>
    </w:r>
    <w:r>
      <w:rPr>
        <w:rStyle w:val="PageNumber"/>
        <w:rFonts w:ascii="Times New Roman" w:eastAsia="Arial Unicode MS" w:hAnsi="Times New Roman"/>
      </w:rPr>
      <w:fldChar w:fldCharType="end"/>
    </w:r>
  </w:p>
  <w:p w:rsidR="00CB61E9">
    <w:pPr>
      <w:pStyle w:val="Footer"/>
      <w:bidi w:val="0"/>
      <w:rPr>
        <w:rFonts w:ascii="Times New Roman" w:hAnsi="Times New Roman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C3787"/>
    <w:multiLevelType w:val="hybridMultilevel"/>
    <w:tmpl w:val="CC36DF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/>
  <w:rsids>
    <w:rsidRoot w:val="00464BA0"/>
    <w:rsid w:val="00006F7F"/>
    <w:rsid w:val="000306B8"/>
    <w:rsid w:val="00085DC7"/>
    <w:rsid w:val="000E18B4"/>
    <w:rsid w:val="00122AA7"/>
    <w:rsid w:val="001B0C92"/>
    <w:rsid w:val="00324A0D"/>
    <w:rsid w:val="00333AEA"/>
    <w:rsid w:val="0035270D"/>
    <w:rsid w:val="00380453"/>
    <w:rsid w:val="00386122"/>
    <w:rsid w:val="003C2B03"/>
    <w:rsid w:val="003C79D2"/>
    <w:rsid w:val="003E03FE"/>
    <w:rsid w:val="00424932"/>
    <w:rsid w:val="00464BA0"/>
    <w:rsid w:val="005D45C8"/>
    <w:rsid w:val="007745AB"/>
    <w:rsid w:val="008D1FD9"/>
    <w:rsid w:val="009027A0"/>
    <w:rsid w:val="009B3B83"/>
    <w:rsid w:val="00A07A23"/>
    <w:rsid w:val="00A64CB1"/>
    <w:rsid w:val="00A856EE"/>
    <w:rsid w:val="00A94473"/>
    <w:rsid w:val="00AC715D"/>
    <w:rsid w:val="00CB61E9"/>
    <w:rsid w:val="00D24438"/>
    <w:rsid w:val="00D3284C"/>
    <w:rsid w:val="00D819A9"/>
    <w:rsid w:val="00E17970"/>
    <w:rsid w:val="00EB740B"/>
    <w:rsid w:val="00EE481D"/>
    <w:rsid w:val="00F32775"/>
    <w:rsid w:val="00F54256"/>
    <w:rsid w:val="00F9388C"/>
    <w:rsid w:val="00FD5945"/>
    <w:rsid w:val="00FF3CEF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Times New Roman" w:asciiTheme="minorHAnsi" w:hAnsiTheme="minorHAnsi" w:cstheme="minorHAnsi"/>
        <w:sz w:val="22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BA0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sk-SK" w:eastAsia="sk-SK" w:bidi="ar-SA"/>
    </w:rPr>
  </w:style>
  <w:style w:type="paragraph" w:styleId="Heading2">
    <w:name w:val="heading 2"/>
    <w:basedOn w:val="Normal"/>
    <w:next w:val="Normal"/>
    <w:link w:val="Nadpis2Char"/>
    <w:uiPriority w:val="9"/>
    <w:qFormat/>
    <w:rsid w:val="00464BA0"/>
    <w:pPr>
      <w:keepNext/>
      <w:ind w:left="4500" w:firstLine="456"/>
      <w:jc w:val="both"/>
      <w:outlineLvl w:val="1"/>
    </w:pPr>
    <w:rPr>
      <w:rFonts w:ascii="Times New Roman" w:eastAsia="Arial Unicode MS" w:hAnsi="Times New Roman"/>
      <w:b/>
      <w:bCs/>
      <w:lang w:eastAsia="en-US"/>
    </w:rPr>
  </w:style>
  <w:style w:type="paragraph" w:styleId="Heading5">
    <w:name w:val="heading 5"/>
    <w:basedOn w:val="Normal"/>
    <w:next w:val="Normal"/>
    <w:link w:val="Nadpis5Char"/>
    <w:uiPriority w:val="9"/>
    <w:qFormat/>
    <w:rsid w:val="00464BA0"/>
    <w:pPr>
      <w:keepNext/>
      <w:spacing w:before="120"/>
      <w:ind w:firstLine="708"/>
      <w:jc w:val="left"/>
      <w:outlineLvl w:val="4"/>
    </w:pPr>
    <w:rPr>
      <w:rFonts w:ascii="Times New Roman" w:eastAsia="Arial Unicode MS" w:hAnsi="Times New Roman"/>
      <w:b/>
      <w:szCs w:val="20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2Char">
    <w:name w:val="Nadpis 2 Char"/>
    <w:basedOn w:val="DefaultParagraphFont"/>
    <w:link w:val="Heading2"/>
    <w:uiPriority w:val="9"/>
    <w:locked/>
    <w:rsid w:val="00464BA0"/>
    <w:rPr>
      <w:rFonts w:ascii="Times New Roman" w:eastAsia="Arial Unicode MS" w:hAnsi="Times New Roman" w:cs="Times New Roman"/>
      <w:b/>
      <w:bCs/>
      <w:sz w:val="24"/>
      <w:szCs w:val="24"/>
      <w:rtl w:val="0"/>
      <w:cs w:val="0"/>
    </w:rPr>
  </w:style>
  <w:style w:type="character" w:customStyle="1" w:styleId="Nadpis5Char">
    <w:name w:val="Nadpis 5 Char"/>
    <w:basedOn w:val="DefaultParagraphFont"/>
    <w:link w:val="Heading5"/>
    <w:uiPriority w:val="9"/>
    <w:locked/>
    <w:rsid w:val="00464BA0"/>
    <w:rPr>
      <w:rFonts w:ascii="Times New Roman" w:eastAsia="Arial Unicode MS" w:hAnsi="Times New Roman" w:cs="Times New Roman"/>
      <w:b/>
      <w:sz w:val="20"/>
      <w:szCs w:val="20"/>
      <w:rtl w:val="0"/>
      <w:cs w:val="0"/>
      <w:lang w:val="x-none" w:eastAsia="cs-CZ"/>
    </w:rPr>
  </w:style>
  <w:style w:type="character" w:styleId="PageNumber">
    <w:name w:val="page number"/>
    <w:basedOn w:val="DefaultParagraphFont"/>
    <w:uiPriority w:val="99"/>
    <w:rsid w:val="00464BA0"/>
    <w:rPr>
      <w:rFonts w:cs="Times New Roman"/>
      <w:rtl w:val="0"/>
      <w:cs w:val="0"/>
    </w:rPr>
  </w:style>
  <w:style w:type="paragraph" w:styleId="Footer">
    <w:name w:val="footer"/>
    <w:basedOn w:val="Normal"/>
    <w:link w:val="PtaChar"/>
    <w:uiPriority w:val="99"/>
    <w:rsid w:val="00464BA0"/>
    <w:pPr>
      <w:tabs>
        <w:tab w:val="center" w:pos="4536"/>
        <w:tab w:val="right" w:pos="9072"/>
      </w:tabs>
      <w:jc w:val="left"/>
    </w:pPr>
  </w:style>
  <w:style w:type="character" w:customStyle="1" w:styleId="PtaChar">
    <w:name w:val="Päta Char"/>
    <w:basedOn w:val="DefaultParagraphFont"/>
    <w:link w:val="Footer"/>
    <w:uiPriority w:val="99"/>
    <w:locked/>
    <w:rsid w:val="00464BA0"/>
    <w:rPr>
      <w:rFonts w:ascii="Times New Roman" w:hAnsi="Times New Roman" w:cs="Times New Roman"/>
      <w:sz w:val="24"/>
      <w:szCs w:val="24"/>
      <w:rtl w:val="0"/>
      <w:cs w:val="0"/>
      <w:lang w:val="x-none" w:eastAsia="sk-SK"/>
    </w:rPr>
  </w:style>
  <w:style w:type="paragraph" w:styleId="ListParagraph">
    <w:name w:val="List Paragraph"/>
    <w:basedOn w:val="Normal"/>
    <w:uiPriority w:val="99"/>
    <w:qFormat/>
    <w:rsid w:val="00464BA0"/>
    <w:pPr>
      <w:ind w:left="720"/>
      <w:contextualSpacing/>
      <w:jc w:val="left"/>
    </w:pPr>
    <w:rPr>
      <w:lang w:eastAsia="cs-CZ"/>
    </w:rPr>
  </w:style>
  <w:style w:type="table" w:styleId="TableGrid">
    <w:name w:val="Table Grid"/>
    <w:basedOn w:val="TableNormal"/>
    <w:uiPriority w:val="59"/>
    <w:rsid w:val="00324A0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TextbublinyChar"/>
    <w:uiPriority w:val="99"/>
    <w:semiHidden/>
    <w:unhideWhenUsed/>
    <w:rsid w:val="00F32775"/>
    <w:pPr>
      <w:jc w:val="left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DefaultParagraphFont"/>
    <w:link w:val="BalloonText"/>
    <w:uiPriority w:val="99"/>
    <w:semiHidden/>
    <w:locked/>
    <w:rsid w:val="00F32775"/>
    <w:rPr>
      <w:rFonts w:ascii="Tahoma" w:hAnsi="Tahoma" w:cs="Tahoma"/>
      <w:sz w:val="16"/>
      <w:szCs w:val="16"/>
      <w:rtl w:val="0"/>
      <w:cs w:val="0"/>
      <w:lang w:val="x-none"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36</TotalTime>
  <Pages>1</Pages>
  <Words>146</Words>
  <Characters>835</Characters>
  <Application>Microsoft Office Word</Application>
  <DocSecurity>0</DocSecurity>
  <Lines>0</Lines>
  <Paragraphs>0</Paragraphs>
  <ScaleCrop>false</ScaleCrop>
  <Company>Kancelaria NR SR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Ebringerová, Viera</dc:creator>
  <cp:lastModifiedBy>Ebringerová, Viera</cp:lastModifiedBy>
  <cp:revision>4</cp:revision>
  <cp:lastPrinted>2014-10-14T08:52:00Z</cp:lastPrinted>
  <dcterms:created xsi:type="dcterms:W3CDTF">2014-10-14T08:49:00Z</dcterms:created>
  <dcterms:modified xsi:type="dcterms:W3CDTF">2014-10-14T09:26:00Z</dcterms:modified>
</cp:coreProperties>
</file>